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8"/>
          <w:szCs w:val="18"/>
          <w:rtl w:val="false"/>
        </w:rPr>
        <w:t xml:space="preserve">MTWAFIQ Agile toolkit · Full method for agile and hybrid projects</w:t>
      </w:r>
    </w:p>
    <w:p>
      <w:pPr>
        <w:shd w:fill="1F6F6D" w:color="auto" w:val="clear"/>
        <w:bidi w:val="false"/>
        <w:spacing w:after="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40"/>
          <w:szCs w:val="40"/>
          <w:rtl w:val="false"/>
        </w:rPr>
        <w:t xml:space="preserve">User stories, Ready and Done</w:t>
      </w:r>
    </w:p>
    <w:p>
      <w:pPr>
        <w:shd w:fill="1F6F6D" w:color="auto" w:val="clear"/>
        <w:bidi w:val="false"/>
        <w:spacing w:after="200" w:before="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FFFFFF"/>
          <w:sz w:val="19"/>
          <w:szCs w:val="19"/>
          <w:rtl w:val="false"/>
        </w:rPr>
        <w:t xml:space="preserve">Stage: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FFFFFF"/>
          <w:sz w:val="19"/>
          <w:szCs w:val="19"/>
          <w:rtl w:val="false"/>
        </w:rPr>
        <w:t xml:space="preserve">Product backlog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or project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Product owner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Scrum Master or team lead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Date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c>
          <w:tcPr>
            <w:tcW w:type="dxa" w:w="280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EA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  <w:rtl w:val="false"/>
              </w:rPr>
              <w:t xml:space="preserve">Version</w:t>
            </w:r>
          </w:p>
        </w:tc>
        <w:tc>
          <w:tcPr>
            <w:tcW w:type="dxa" w:w="68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bidi w:val="false"/>
        <w:spacing w:after="120" w:before="20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EC6C25"/>
          <w:sz w:val="21"/>
          <w:szCs w:val="21"/>
          <w:rtl w:val="false"/>
        </w:rPr>
        <w:t xml:space="preserve">How to use it: </w:t>
      </w:r>
      <w:r>
        <w:rPr>
          <w:rFonts w:ascii="Arial" w:cs="Arial" w:eastAsia="Arial" w:hAnsi="Arial"/>
          <w:b w:val="false"/>
          <w:bCs w:val="false"/>
          <w:i/>
          <w:iCs/>
          <w:color w:val="5F6B6B"/>
          <w:sz w:val="21"/>
          <w:szCs w:val="21"/>
          <w:rtl w:val="false"/>
        </w:rPr>
        <w:t xml:space="preserve">Write each backlog item as a user story with acceptance criteria. A story enters a sprint only when it is Ready, and counts only when it is Done.</w:t>
      </w:r>
    </w:p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User stories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As a (role), I want (need), so that (benefit). One story fits in one sprint.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1638"/>
        <w:gridCol w:w="4819"/>
        <w:gridCol w:w="1060"/>
        <w:gridCol w:w="1061"/>
      </w:tblGrid>
      <w:tr>
        <w:trPr>
          <w:tblHeader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 ID</w:t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Epic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As a…, I want…, so that…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Priority</w:t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 points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US-01</w:t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Account opening</w:t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As a branch teller, I want the customer's ID data filled in for me, so that the account opens in one visit.</w:t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Must</w:t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5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638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4819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106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Acceptance criteria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For each story: given a situation, when something happens, then the result you expect.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60"/>
        <w:gridCol w:w="2795"/>
        <w:gridCol w:w="2602"/>
        <w:gridCol w:w="3181"/>
      </w:tblGrid>
      <w:tr>
        <w:trPr>
          <w:tblHeader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Story ID</w:t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Given</w:t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When</w:t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Then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US-01</w:t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a customer with a valid national ID</w:t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the teller scans the ID</w:t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5F6B6B"/>
                <w:sz w:val="20"/>
                <w:szCs w:val="20"/>
                <w:rtl w:val="false"/>
              </w:rPr>
              <w:t xml:space="preserve">name, ID number and date of birth are filled in and locked</w:t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060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79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2602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  <w:tc>
          <w:tcPr>
            <w:tcW w:type="dxa" w:w="318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Check each story (INVEST)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A good story passes all six checks.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891"/>
        <w:gridCol w:w="5011"/>
        <w:gridCol w:w="1736"/>
      </w:tblGrid>
      <w:tr>
        <w:trPr>
          <w:tblHeader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Check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What it means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Yes or no</w:t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Independent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Can be built and released on its own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Negotiable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The detail is agreed in conversation, not fixed in advance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Valuable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Brings value to a user or to the bank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Estimable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The team can size it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Small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Fits in one sprint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89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Testable</w:t>
            </w:r>
          </w:p>
        </w:tc>
        <w:tc>
          <w:tcPr>
            <w:tcW w:type="dxa" w:w="5011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Has clear acceptance criteria</w:t>
            </w:r>
          </w:p>
        </w:tc>
        <w:tc>
          <w:tcPr>
            <w:tcW w:type="dxa" w:w="1736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Definition of Ready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team agrees this list. A story that misses one item waits for the next sprint.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03"/>
        <w:gridCol w:w="1735"/>
      </w:tblGrid>
      <w:tr>
        <w:trPr>
          <w:tblHeader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Met?</w:t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Written as a user story: role, need and benefit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Acceptance criteria agreed with the product owner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Sized by the team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Small enough for one sprint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Dependencies known and in hand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Data, access and compliance needs known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p>
      <w:pPr>
        <w:pStyle w:val="Heading2"/>
        <w:bidi w:val="false"/>
        <w:spacing w:after="60" w:before="240"/>
        <w:jc w:val="start"/>
      </w:pPr>
      <w:r>
        <w:rPr>
          <w:rFonts w:ascii="Arial" w:cs="Arial" w:eastAsia="Arial" w:hAnsi="Arial"/>
          <w:b/>
          <w:bCs/>
          <w:i w:val="false"/>
          <w:iCs w:val="false"/>
          <w:color w:val="1F6F6D"/>
          <w:sz w:val="26"/>
          <w:szCs w:val="26"/>
          <w:rtl w:val="false"/>
        </w:rPr>
        <w:t xml:space="preserve">Definition of Done</w:t>
      </w:r>
    </w:p>
    <w:p>
      <w:pPr>
        <w:bidi w:val="false"/>
        <w:spacing w:after="100" w:before="0"/>
        <w:jc w:val="start"/>
      </w:pPr>
      <w:r>
        <w:rPr>
          <w:rFonts w:ascii="Arial" w:cs="Arial" w:eastAsia="Arial" w:hAnsi="Arial"/>
          <w:b w:val="false"/>
          <w:bCs w:val="false"/>
          <w:i/>
          <w:iCs/>
          <w:color w:val="5F6B6B"/>
          <w:sz w:val="19"/>
          <w:szCs w:val="19"/>
          <w:rtl w:val="false"/>
        </w:rPr>
        <w:t xml:space="preserve">The same list for every story. In a bank it includes the control checks, so nothing reaches customers unchecked.</w:t>
      </w:r>
    </w:p>
    <w:tbl>
      <w:tblPr>
        <w:bidiVisual w:val="false"/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903"/>
        <w:gridCol w:w="1735"/>
      </w:tblGrid>
      <w:tr>
        <w:trPr>
          <w:tblHeader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Item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shd w:fill="1F6F6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  <w:rtl w:val="false"/>
              </w:rPr>
              <w:t xml:space="preserve">Met?</w:t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Built or configured, and reviewed by a colleague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Acceptance criteria tested and passed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Regression tests passed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Information security checks passed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Risk and compliance controls checked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Procedures, training and documents updated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Accepted by the product owner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7903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>Ready to release</w:t>
            </w:r>
          </w:p>
        </w:tc>
        <w:tc>
          <w:tcPr>
            <w:tcW w:type="dxa" w:w="1735"/>
            <w:tcBorders>
              <w:top w:val="single" w:color="B8C4C4" w:sz="4"/>
              <w:left w:val="single" w:color="B8C4C4" w:sz="4"/>
              <w:bottom w:val="single" w:color="B8C4C4" w:sz="4"/>
              <w:right w:val="single" w:color="B8C4C4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 w:val="false"/>
              <w:spacing w:after="0" w:before="0"/>
              <w:jc w:val="star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  <w:rtl w:val="false"/>
              </w:rPr>
              <w:t xml:space="preserve"/>
            </w:r>
          </w:p>
        </w:tc>
      </w:tr>
    </w:tbl>
    <w:sectPr>
      <w:footerReference w:type="default" r:id="rId7"/>
      <w:pgSz w:w="11906" w:h="16838" w:orient="portrait"/>
      <w:pgMar w:top="1000" w:right="1134" w:bottom="11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FB5B2" w:sz="4" w:space="4"/>
      </w:pBdr>
      <w:bidi w:val="false"/>
      <w:spacing w:after="40" w:before="0"/>
      <w:jc w:val="start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5"/>
        <w:szCs w:val="15"/>
        <w:rtl w:val="false"/>
      </w:rPr>
      <w:t xml:space="preserve">MTWAFIQ's own template for agile and hybrid projects, in line with PMI guidance. PMI, PMBOK, PMP and PMI-ACP are marks of the Project Management Institute, Inc., which does not endorse this template.</w:t>
    </w:r>
  </w:p>
  <w:p>
    <w:pPr>
      <w:bidi w:val="false"/>
      <w:jc w:val="end"/>
    </w:pPr>
    <w:r>
      <w:rPr>
        <w:rFonts w:ascii="Arial" w:cs="Arial" w:eastAsia="Arial" w:hAnsi="Arial"/>
        <w:b w:val="false"/>
        <w:bCs w:val="false"/>
        <w:i w:val="false"/>
        <w:iCs w:val="false"/>
        <w:color w:val="5F6B6B"/>
        <w:sz w:val="16"/>
        <w:szCs w:val="16"/>
        <w:rtl w:val="false"/>
      </w:rPr>
      <w:t xml:space="preserve">MTWAFIQ · User stories, Ready and Done · Page </w:t>
    </w:r>
    <w:r>
      <w:rPr>
        <w:rFonts w:ascii="Arial" w:cs="Arial" w:eastAsia="Arial" w:hAnsi="Arial"/>
        <w:color w:val="5F6B6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rtl w:val="fal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240"/>
      <w:outlineLvl w:val="1"/>
    </w:pPr>
    <w:rPr>
      <w:rFonts w:ascii="Arial" w:cs="Arial" w:eastAsia="Arial" w:hAnsi="Arial"/>
      <w:b/>
      <w:bCs/>
      <w:color w:val="1F6F6D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 stories, Ready and Done · MTWAFIQ Agile toolkit</dc:title>
  <dc:creator>MTWAFIQ</dc:creator>
  <dc:description>MTWAFIQ's own template for agile and hybrid projects, in line with PMI guidance. PMI, PMBOK, PMP and PMI-ACP are marks of the Project Management Institute, Inc., which does not endorse this template.</dc:description>
  <cp:lastModifiedBy>Un-named</cp:lastModifiedBy>
  <cp:revision>1</cp:revision>
  <dcterms:created xsi:type="dcterms:W3CDTF">2026-10-11T05:20:34.185Z</dcterms:created>
  <dcterms:modified xsi:type="dcterms:W3CDTF">2026-10-11T05:20:34.185Z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