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1F6F6D" w:color="auto" w:val="clear"/>
        <w:bidi w:val="false"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 w:val="false"/>
        </w:rPr>
        <w:t xml:space="preserve">MTWAFIQ project management toolkit · Organised by the PMI process groups and knowledge areas</w:t>
      </w:r>
    </w:p>
    <w:p>
      <w:pPr>
        <w:shd w:fill="1F6F6D" w:color="auto" w:val="clear"/>
        <w:bidi w:val="false"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40"/>
          <w:szCs w:val="40"/>
          <w:rtl w:val="false"/>
        </w:rPr>
        <w:t xml:space="preserve">Project charter</w:t>
      </w:r>
    </w:p>
    <w:p>
      <w:pPr>
        <w:shd w:fill="1F6F6D" w:color="auto" w:val="clear"/>
        <w:bidi w:val="false"/>
        <w:spacing w:after="20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 w:val="false"/>
        </w:rPr>
        <w:t xml:space="preserve">Process group: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 w:val="false"/>
        </w:rPr>
        <w:t xml:space="preserve">Initiating</w:t>
      </w: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 w:val="false"/>
        </w:rPr>
        <w:t xml:space="preserve">   ·   Knowledge area: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 w:val="false"/>
        </w:rPr>
        <w:t xml:space="preserve">Integration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Project name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Sponsor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Project manager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Date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Version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120" w:before="20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21"/>
          <w:szCs w:val="21"/>
          <w:rtl w:val="false"/>
        </w:rPr>
        <w:t xml:space="preserve">How to use it: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21"/>
          <w:szCs w:val="21"/>
          <w:rtl w:val="false"/>
        </w:rPr>
        <w:t xml:space="preserve">The sponsor signs it to start the project and to give the project manager the authority to use resources.</w:t>
      </w:r>
    </w:p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Purpose and justification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Why the project exists, in one paragraph. Link to the business case.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Objectives and success criteria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Measurable objectives: the measure and the target that will say "done".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Objective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Measure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Target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By when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High-level requirements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The few needs the project must meet. Details go in the requirements traceability matrix.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High-level scope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What is in, and what is clearly out.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6747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In scope</w:t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Out of scope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Summary milestones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The few dates the sponsor will watch.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6747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Milestone</w:t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Target date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Summary budget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The approved amount and any contingency.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Key stakeholders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Who must be involved or kept informed. The full list goes in the stakeholder register.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Name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Role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Interest in the project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High-level risks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The risks the sponsor should know from day one.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Project manager and authority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Name, and what the project manager may decide without asking (budget, staff, scope).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Approval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The sponsor's signature starts the project.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Name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Role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Signature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Date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 w:val="false"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 w:val="false"/>
      </w:rPr>
      <w:t xml:space="preserve">MTWAFIQ's own template, organised by the PMI process groups and knowledge areas. PMI, PMBOK and PMP are marks of the Project Management Institute, Inc., which does not endorse this template.</w:t>
    </w:r>
  </w:p>
  <w:p>
    <w:pPr>
      <w:bidi w:val="false"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 w:val="false"/>
      </w:rPr>
      <w:t xml:space="preserve">MTWAFIQ · Project charter · Page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 w:val="fal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charter · MTWAFIQ project management toolkit</dc:title>
  <dc:creator>MTWAFIQ</dc:creator>
  <dc:description>MTWAFIQ's own template, organised by the PMI process groups and knowledge areas. PMI, PMBOK and PMP are marks of the Project Management Institute, Inc., which does not endorse this template.</dc:description>
  <cp:lastModifiedBy>Un-named</cp:lastModifiedBy>
  <cp:revision>1</cp:revision>
  <dcterms:created xsi:type="dcterms:W3CDTF">2026-10-11T05:20:34.023Z</dcterms:created>
  <dcterms:modified xsi:type="dcterms:W3CDTF">2026-10-11T05:20:34.023Z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