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1F6F6D" w:color="auto" w:val="clear"/>
        <w:bidi/>
        <w:spacing w:after="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18"/>
          <w:szCs w:val="18"/>
          <w:rtl/>
        </w:rPr>
        <w:t xml:space="preserve">حقيبة متوافق لإدارة المشاريع · مرتّبة حسب مجموعات العمليات ومجالات المعرفة في PMI</w:t>
      </w:r>
    </w:p>
    <w:p>
      <w:pPr>
        <w:shd w:fill="1F6F6D" w:color="auto" w:val="clear"/>
        <w:bidi/>
        <w:spacing w:after="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40"/>
          <w:szCs w:val="40"/>
          <w:rtl/>
        </w:rPr>
        <w:t xml:space="preserve">تقرير حالة المشروع</w:t>
      </w:r>
    </w:p>
    <w:p>
      <w:pPr>
        <w:shd w:fill="1F6F6D" w:color="auto" w:val="clear"/>
        <w:bidi/>
        <w:spacing w:after="20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19"/>
          <w:szCs w:val="19"/>
          <w:rtl/>
        </w:rPr>
        <w:t xml:space="preserve">مجموعة العمليات: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FFFFFF"/>
          <w:sz w:val="19"/>
          <w:szCs w:val="19"/>
          <w:rtl/>
        </w:rPr>
        <w:t xml:space="preserve">المراقبة والتحكم</w:t>
      </w:r>
      <w:r>
        <w:rPr>
          <w:rFonts w:ascii="Arial" w:cs="Arial" w:eastAsia="Arial" w:hAnsi="Arial"/>
          <w:b/>
          <w:bCs/>
          <w:i w:val="false"/>
          <w:iCs w:val="false"/>
          <w:color w:val="FFFFFF"/>
          <w:sz w:val="19"/>
          <w:szCs w:val="19"/>
          <w:rtl/>
        </w:rPr>
        <w:t xml:space="preserve">   ·   مجال المعرفة: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FFFFFF"/>
          <w:sz w:val="19"/>
          <w:szCs w:val="19"/>
          <w:rtl/>
        </w:rPr>
        <w:t xml:space="preserve">الاتصالات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00"/>
        <w:gridCol w:w="6838"/>
      </w:tblGrid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/>
              </w:rPr>
              <w:t xml:space="preserve">اسم المشروع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/>
              </w:rPr>
              <w:t xml:space="preserve">الراعي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/>
              </w:rPr>
              <w:t xml:space="preserve">مدير المشروع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/>
              </w:rPr>
              <w:t xml:space="preserve">التاريخ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/>
              </w:rPr>
              <w:t xml:space="preserve">الإصدار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bidi/>
        <w:spacing w:after="120" w:before="20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EC6C25"/>
          <w:sz w:val="21"/>
          <w:szCs w:val="21"/>
          <w:rtl/>
        </w:rPr>
        <w:t xml:space="preserve">طريقة الاستخدام: 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21"/>
          <w:szCs w:val="21"/>
          <w:rtl/>
        </w:rPr>
        <w:t xml:space="preserve">صفحة واحدة للراعي في كل فترة: أين نحن، وما التالي، وما الذي يحتاج إلى قرار.</w:t>
      </w:r>
    </w:p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الحالة العامة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أخضر: على المسار. كهرماني: معرّض للخطر ويمكن تداركه. أحمر: يحتاج إلى قرار.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3373"/>
        <w:gridCol w:w="3374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المجال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الحالة (أخضر، كهرماني، أحمر)</w:t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تعليق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الإجمالي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النطاق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الجدول الزمني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التكلفة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الجودة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المخاطر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ما أُنجز في هذه الفترة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أهم النتائج، لا الأنشطة.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المخطط للفترة القادمة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ما سيُنجز قبل التقرير القادم.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المعالم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التواريخ المخططة مقابل المتوقعة.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2249"/>
        <w:gridCol w:w="2249"/>
        <w:gridCol w:w="2249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المَعلم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المخطط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المتوقع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الحالة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القيمة المكتسبة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من ورقة «القيمة المكتسبة»: CPI و SPI أقل من 1 يعنيان تجاوز التكلفة أو التأخر.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13"/>
        <w:gridCol w:w="1831"/>
        <w:gridCol w:w="1831"/>
        <w:gridCol w:w="1831"/>
        <w:gridCol w:w="1832"/>
      </w:tblGrid>
      <w:tr>
        <w:trPr>
          <w:tblHeader/>
        </w:trPr>
        <w:tc>
          <w:tcPr>
            <w:tcW w:type="dxa" w:w="231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PV</w:t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EV</w:t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AC</w:t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CPI</w:t>
            </w:r>
          </w:p>
        </w:tc>
        <w:tc>
          <w:tcPr>
            <w:tcW w:type="dxa" w:w="183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SPI</w:t>
            </w:r>
          </w:p>
        </w:tc>
      </w:tr>
      <w:tr>
        <w:trPr>
          <w:trHeight w:val="420" w:hRule="atLeast"/>
        </w:trPr>
        <w:tc>
          <w:tcPr>
            <w:tcW w:type="dxa" w:w="231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83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83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أهم المخاطر والمشكلات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من السجلات: القليل المهم في هذه الفترة.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2249"/>
        <w:gridCol w:w="2249"/>
        <w:gridCol w:w="2249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الخطر أو المشكلة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المسؤول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الإجراء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الموعد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القرارات المطلوبة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ما تحتاجه من الراعي، ومتى.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1000" w:right="1134" w:bottom="11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FB5B2" w:sz="4" w:space="4"/>
      </w:pBdr>
      <w:bidi/>
      <w:spacing w:after="40" w:before="0"/>
      <w:jc w:val="start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5"/>
        <w:szCs w:val="15"/>
        <w:rtl/>
      </w:rPr>
      <w:t xml:space="preserve">نموذج من إعداد متوافق، مرتّب حسب مجموعات العمليات ومجالات المعرفة في PMI. وPMI و PMBOK و PMP علامات لمعهد إدارة المشاريع (Project Management Institute)، ولا يعتمد المعهد هذا النموذج.</w:t>
    </w:r>
  </w:p>
  <w:p>
    <w:pPr>
      <w:bidi/>
      <w:jc w:val="end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6"/>
        <w:szCs w:val="16"/>
        <w:rtl/>
      </w:rPr>
      <w:t xml:space="preserve">MTWAFIQ · تقرير حالة المشروع · صفحة </w:t>
    </w:r>
    <w:r>
      <w:rPr>
        <w:rFonts w:ascii="Arial" w:cs="Arial" w:eastAsia="Arial" w:hAnsi="Arial"/>
        <w:color w:val="5F6B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60" w:before="240"/>
      <w:outlineLvl w:val="1"/>
    </w:pPr>
    <w:rPr>
      <w:rFonts w:ascii="Arial" w:cs="Arial" w:eastAsia="Arial" w:hAnsi="Arial"/>
      <w:b/>
      <w:bCs/>
      <w:color w:val="1F6F6D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تقرير حالة المشروع · حقيبة متوافق لإدارة المشاريع</dc:title>
  <dc:creator>MTWAFIQ</dc:creator>
  <dc:description>نموذج من إعداد متوافق، مرتّب حسب مجموعات العمليات ومجالات المعرفة في PMI. وPMI و PMBOK و PMP علامات لمعهد إدارة المشاريع (Project Management Institute)، ولا يعتمد المعهد هذا النموذج.</dc:description>
  <cp:lastModifiedBy>Un-named</cp:lastModifiedBy>
  <cp:revision>1</cp:revision>
  <dcterms:created xsi:type="dcterms:W3CDTF">2026-10-11T05:20:34.384Z</dcterms:created>
  <dcterms:modified xsi:type="dcterms:W3CDTF">2026-10-11T05:20:34.384Z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