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1F6F6D" w:color="auto" w:val="clear"/>
        <w:bidi/>
        <w:spacing w:after="0" w:before="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FFFFFF"/>
          <w:sz w:val="18"/>
          <w:szCs w:val="18"/>
          <w:rtl/>
        </w:rPr>
        <w:t xml:space="preserve">حقيبة متوافق لإدارة المشاريع · مرتّبة حسب مجموعات العمليات ومجالات المعرفة في PMI</w:t>
      </w:r>
    </w:p>
    <w:p>
      <w:pPr>
        <w:shd w:fill="1F6F6D" w:color="auto" w:val="clear"/>
        <w:bidi/>
        <w:spacing w:after="0" w:before="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FFFFFF"/>
          <w:sz w:val="40"/>
          <w:szCs w:val="40"/>
          <w:rtl/>
        </w:rPr>
        <w:t xml:space="preserve">خطة إدارة المشروع</w:t>
      </w:r>
    </w:p>
    <w:p>
      <w:pPr>
        <w:shd w:fill="1F6F6D" w:color="auto" w:val="clear"/>
        <w:bidi/>
        <w:spacing w:after="200" w:before="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FFFFFF"/>
          <w:sz w:val="19"/>
          <w:szCs w:val="19"/>
          <w:rtl/>
        </w:rPr>
        <w:t xml:space="preserve">مجموعة العمليات: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FFFFFF"/>
          <w:sz w:val="19"/>
          <w:szCs w:val="19"/>
          <w:rtl/>
        </w:rPr>
        <w:t xml:space="preserve">التخطيط</w:t>
      </w:r>
      <w:r>
        <w:rPr>
          <w:rFonts w:ascii="Arial" w:cs="Arial" w:eastAsia="Arial" w:hAnsi="Arial"/>
          <w:b/>
          <w:bCs/>
          <w:i w:val="false"/>
          <w:iCs w:val="false"/>
          <w:color w:val="FFFFFF"/>
          <w:sz w:val="19"/>
          <w:szCs w:val="19"/>
          <w:rtl/>
        </w:rPr>
        <w:t xml:space="preserve">   ·   مجال المعرفة: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FFFFFF"/>
          <w:sz w:val="19"/>
          <w:szCs w:val="19"/>
          <w:rtl/>
        </w:rPr>
        <w:t xml:space="preserve">التكامل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00"/>
        <w:gridCol w:w="6838"/>
      </w:tblGrid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/>
              </w:rPr>
              <w:t xml:space="preserve">اسم المشروع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/>
              </w:rPr>
              <w:t xml:space="preserve">الراعي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/>
              </w:rPr>
              <w:t xml:space="preserve">مدير المشروع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/>
              </w:rPr>
              <w:t xml:space="preserve">التاريخ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/>
              </w:rPr>
              <w:t xml:space="preserve">الإصدار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</w:tbl>
    <w:p>
      <w:pPr>
        <w:bidi/>
        <w:spacing w:after="120" w:before="20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EC6C25"/>
          <w:sz w:val="21"/>
          <w:szCs w:val="21"/>
          <w:rtl/>
        </w:rPr>
        <w:t xml:space="preserve">طريقة الاستخدام: </w:t>
      </w:r>
      <w:r>
        <w:rPr>
          <w:rFonts w:ascii="Arial" w:cs="Arial" w:eastAsia="Arial" w:hAnsi="Arial"/>
          <w:b w:val="false"/>
          <w:bCs w:val="false"/>
          <w:i/>
          <w:iCs/>
          <w:color w:val="5F6B6B"/>
          <w:sz w:val="21"/>
          <w:szCs w:val="21"/>
          <w:rtl/>
        </w:rPr>
        <w:t xml:space="preserve">خطة واحدة تبيّن طريقة إدارة المشروع. اجعلها مختصرة، وأحِل إلى السجلات في ملف Excel.</w:t>
      </w:r>
    </w:p>
    <w:p>
      <w:pPr>
        <w:pStyle w:val="Heading2"/>
        <w:bidi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/>
        </w:rPr>
        <w:t xml:space="preserve">دورة الحياة والنهج</w:t>
      </w:r>
    </w:p>
    <w:p>
      <w:pPr>
        <w:bidi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/>
        </w:rPr>
        <w:t xml:space="preserve">تنبؤي، أو رشيق (Agile)، أو هجين، ولماذا يناسب هذا المشروع. لست متأكدًا؟ أجب عن ورقة «أي منهج يناسب؟» في ملف Agile.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1300" w:hRule="atLeast"/>
        </w:trPr>
        <w:tc>
          <w:tcPr>
            <w:tcW w:type="dxa" w:w="96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1"/>
                <w:szCs w:val="21"/>
                <w:rtl/>
              </w:rPr>
              <w:t xml:space="preserve"/>
            </w:r>
          </w:p>
        </w:tc>
      </w:tr>
    </w:tbl>
    <w:p>
      <w:pPr>
        <w:pStyle w:val="Heading2"/>
        <w:bidi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/>
        </w:rPr>
        <w:t xml:space="preserve">خطوط الأساس</w:t>
      </w:r>
    </w:p>
    <w:p>
      <w:pPr>
        <w:bidi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/>
        </w:rPr>
        <w:t xml:space="preserve">النطاق والجدول الزمني والتكلفة المعتمدة التي يُقاس عليها أداء المشروع.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91"/>
        <w:gridCol w:w="3373"/>
        <w:gridCol w:w="3374"/>
      </w:tblGrid>
      <w:tr>
        <w:trPr>
          <w:tblHeader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خط الأساس</w:t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مكان حفظه</w:t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تاريخ الاعتماد</w:t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النطاق</w:t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بيان النطاق وهيكل تجزئة العمل</w:t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الجدول الزمني</w:t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ورقة الجدول الزمني</w:t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التكلفة</w:t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ورقة الميزانية</w:t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</w:tbl>
    <w:p>
      <w:pPr>
        <w:pStyle w:val="Heading2"/>
        <w:bidi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/>
        </w:rPr>
        <w:t xml:space="preserve">الخطط الفرعية</w:t>
      </w:r>
    </w:p>
    <w:p>
      <w:pPr>
        <w:bidi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/>
        </w:rPr>
        <w:t xml:space="preserve">طريقة إدارة كل مجال، ومن المسؤول عنه، والنموذج الذي يدعمه.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91"/>
        <w:gridCol w:w="2249"/>
        <w:gridCol w:w="2249"/>
        <w:gridCol w:w="2249"/>
      </w:tblGrid>
      <w:tr>
        <w:trPr>
          <w:tblHeader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المجال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طريقة الإدارة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المسؤول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النموذج</w:t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النطاق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بيان النطاق، هيكل تجزئة العمل</w:t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المتطلبات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مصفوفة تتبّع المتطلبات</w:t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الجدول الزمني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الجدول الزمني</w:t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التكلفة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الميزانية، القيمة المكتسبة</w:t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الجودة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الجودة</w:t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الموارد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مصفوفة المسؤوليات</w:t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الاتصالات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الاتصالات</w:t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المخاطر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المخاطر</w:t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المشتريات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المشتريات</w:t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إشراك أصحاب المصلحة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أصحاب المصلحة</w:t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إدارة التغيير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طلب تغيير، التغييرات</w:t>
            </w:r>
          </w:p>
        </w:tc>
      </w:tr>
    </w:tbl>
    <w:p>
      <w:pPr>
        <w:pStyle w:val="Heading2"/>
        <w:bidi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/>
        </w:rPr>
        <w:t xml:space="preserve">الحوكمة وصلاحيات القرار</w:t>
      </w:r>
    </w:p>
    <w:p>
      <w:pPr>
        <w:bidi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/>
        </w:rPr>
        <w:t xml:space="preserve">اللجان والاجتماعات، وأعضاؤها، وتكرارها، وما تقرّره.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91"/>
        <w:gridCol w:w="2249"/>
        <w:gridCol w:w="2249"/>
        <w:gridCol w:w="2249"/>
      </w:tblGrid>
      <w:tr>
        <w:trPr>
          <w:tblHeader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اللجنة أو الاجتماع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الأعضاء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التكرار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ما تقرّره</w:t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</w:tbl>
    <w:p>
      <w:pPr>
        <w:pStyle w:val="Heading2"/>
        <w:bidi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/>
        </w:rPr>
        <w:t xml:space="preserve">التقارير</w:t>
      </w:r>
    </w:p>
    <w:p>
      <w:pPr>
        <w:bidi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/>
        </w:rPr>
        <w:t xml:space="preserve">من يتلقى أي تقرير، وكم مرة، وبأي شكل.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1300" w:hRule="atLeast"/>
        </w:trPr>
        <w:tc>
          <w:tcPr>
            <w:tcW w:type="dxa" w:w="96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1"/>
                <w:szCs w:val="21"/>
                <w:rtl/>
              </w:rPr>
              <w:t xml:space="preserve"/>
            </w:r>
          </w:p>
        </w:tc>
      </w:tr>
    </w:tbl>
    <w:p>
      <w:pPr>
        <w:pStyle w:val="Heading2"/>
        <w:bidi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/>
        </w:rPr>
        <w:t xml:space="preserve">التكييف</w:t>
      </w:r>
    </w:p>
    <w:p>
      <w:pPr>
        <w:bidi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/>
        </w:rPr>
        <w:t xml:space="preserve">ما بسّطته أو أغفلته من الممارسة المعتادة، ولماذا.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1300" w:hRule="atLeast"/>
        </w:trPr>
        <w:tc>
          <w:tcPr>
            <w:tcW w:type="dxa" w:w="96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1"/>
                <w:szCs w:val="21"/>
                <w:rtl/>
              </w:rPr>
              <w:t xml:space="preserve"/>
            </w:r>
          </w:p>
        </w:tc>
      </w:tr>
    </w:tbl>
    <w:sectPr>
      <w:footerReference w:type="default" r:id="rId7"/>
      <w:pgSz w:w="11906" w:h="16838" w:orient="portrait"/>
      <w:pgMar w:top="1000" w:right="1134" w:bottom="11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1FB5B2" w:sz="4" w:space="4"/>
      </w:pBdr>
      <w:bidi/>
      <w:spacing w:after="40" w:before="0"/>
      <w:jc w:val="start"/>
    </w:pPr>
    <w:r>
      <w:rPr>
        <w:rFonts w:ascii="Arial" w:cs="Arial" w:eastAsia="Arial" w:hAnsi="Arial"/>
        <w:b w:val="false"/>
        <w:bCs w:val="false"/>
        <w:i w:val="false"/>
        <w:iCs w:val="false"/>
        <w:color w:val="5F6B6B"/>
        <w:sz w:val="15"/>
        <w:szCs w:val="15"/>
        <w:rtl/>
      </w:rPr>
      <w:t xml:space="preserve">نموذج من إعداد متوافق، مرتّب حسب مجموعات العمليات ومجالات المعرفة في PMI. وPMI و PMBOK و PMP علامات لمعهد إدارة المشاريع (Project Management Institute)، ولا يعتمد المعهد هذا النموذج.</w:t>
    </w:r>
  </w:p>
  <w:p>
    <w:pPr>
      <w:bidi/>
      <w:jc w:val="end"/>
    </w:pPr>
    <w:r>
      <w:rPr>
        <w:rFonts w:ascii="Arial" w:cs="Arial" w:eastAsia="Arial" w:hAnsi="Arial"/>
        <w:b w:val="false"/>
        <w:bCs w:val="false"/>
        <w:i w:val="false"/>
        <w:iCs w:val="false"/>
        <w:color w:val="5F6B6B"/>
        <w:sz w:val="16"/>
        <w:szCs w:val="16"/>
        <w:rtl/>
      </w:rPr>
      <w:t xml:space="preserve">MTWAFIQ · خطة إدارة المشروع · صفحة </w:t>
    </w:r>
    <w:r>
      <w:rPr>
        <w:rFonts w:ascii="Arial" w:cs="Arial" w:eastAsia="Arial" w:hAnsi="Arial"/>
        <w:color w:val="5F6B6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pPr>
      <w:spacing w:after="60" w:before="240"/>
      <w:outlineLvl w:val="1"/>
    </w:pPr>
    <w:rPr>
      <w:rFonts w:ascii="Arial" w:cs="Arial" w:eastAsia="Arial" w:hAnsi="Arial"/>
      <w:b/>
      <w:bCs/>
      <w:color w:val="1F6F6D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خطة إدارة المشروع · حقيبة متوافق لإدارة المشاريع</dc:title>
  <dc:creator>MTWAFIQ</dc:creator>
  <dc:description>نموذج من إعداد متوافق، مرتّب حسب مجموعات العمليات ومجالات المعرفة في PMI. وPMI و PMBOK و PMP علامات لمعهد إدارة المشاريع (Project Management Institute)، ولا يعتمد المعهد هذا النموذج.</dc:description>
  <cp:lastModifiedBy>Un-named</cp:lastModifiedBy>
  <cp:revision>1</cp:revision>
  <dcterms:created xsi:type="dcterms:W3CDTF">2026-10-11T05:20:34.355Z</dcterms:created>
  <dcterms:modified xsi:type="dcterms:W3CDTF">2026-10-11T05:20:34.355Z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